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27705" w14:textId="4300A4BC" w:rsidR="001B5D3A" w:rsidRPr="00C51ED3" w:rsidRDefault="001B5D3A" w:rsidP="001B5D3A">
      <w:pPr>
        <w:spacing w:after="240"/>
        <w:jc w:val="both"/>
        <w:rPr>
          <w:i/>
          <w:iCs/>
        </w:rPr>
      </w:pPr>
      <w:r w:rsidRPr="00C51ED3">
        <w:rPr>
          <w:i/>
          <w:iCs/>
        </w:rPr>
        <w:t xml:space="preserve">Replace </w:t>
      </w:r>
      <w:r w:rsidR="0063364B">
        <w:rPr>
          <w:i/>
          <w:iCs/>
        </w:rPr>
        <w:t>[</w:t>
      </w:r>
      <w:r w:rsidRPr="00C51ED3">
        <w:rPr>
          <w:i/>
          <w:iCs/>
        </w:rPr>
        <w:t>bracketed placeholders</w:t>
      </w:r>
      <w:r>
        <w:rPr>
          <w:i/>
          <w:iCs/>
        </w:rPr>
        <w:t>]</w:t>
      </w:r>
      <w:r w:rsidRPr="00C51ED3">
        <w:rPr>
          <w:i/>
          <w:iCs/>
        </w:rPr>
        <w:t xml:space="preserve"> with information specific to your agency or region. This template is a starting point — </w:t>
      </w:r>
      <w:r>
        <w:rPr>
          <w:i/>
          <w:iCs/>
        </w:rPr>
        <w:t xml:space="preserve">add, </w:t>
      </w:r>
      <w:r w:rsidRPr="00C51ED3">
        <w:rPr>
          <w:i/>
          <w:iCs/>
        </w:rPr>
        <w:t>adapt</w:t>
      </w:r>
      <w:r>
        <w:rPr>
          <w:i/>
          <w:iCs/>
        </w:rPr>
        <w:t>, and delete</w:t>
      </w:r>
      <w:r w:rsidRPr="00C51ED3">
        <w:rPr>
          <w:i/>
          <w:iCs/>
        </w:rPr>
        <w:t xml:space="preserve"> </w:t>
      </w:r>
      <w:r>
        <w:rPr>
          <w:i/>
          <w:iCs/>
        </w:rPr>
        <w:t xml:space="preserve">language and </w:t>
      </w:r>
      <w:r w:rsidRPr="00C51ED3">
        <w:rPr>
          <w:i/>
          <w:iCs/>
        </w:rPr>
        <w:t>sections as needed to fit your governance structure.</w:t>
      </w:r>
    </w:p>
    <w:p w14:paraId="644BEE13" w14:textId="77777777" w:rsidR="00706983" w:rsidRPr="00841E76" w:rsidRDefault="00706983" w:rsidP="00706983">
      <w:pPr>
        <w:pStyle w:val="Heading1"/>
        <w:spacing w:before="0"/>
      </w:pPr>
      <w:r w:rsidRPr="00841E76">
        <w:t>[AGENCY NAME] Shared Resources Manager (SRM) Policy</w:t>
      </w:r>
    </w:p>
    <w:p w14:paraId="4FF93062" w14:textId="77777777" w:rsidR="00706983" w:rsidRDefault="00706983" w:rsidP="00706983">
      <w:r>
        <w:t>Effective Date: [DATE]</w:t>
      </w:r>
    </w:p>
    <w:p w14:paraId="25C20582" w14:textId="77777777" w:rsidR="00706983" w:rsidRDefault="00706983" w:rsidP="00706983">
      <w:r>
        <w:t>Last Reviewed: [DATE]</w:t>
      </w:r>
    </w:p>
    <w:p w14:paraId="1F5A00E7" w14:textId="77777777" w:rsidR="00706983" w:rsidRPr="00841E76" w:rsidRDefault="00706983" w:rsidP="00706983">
      <w:pPr>
        <w:pStyle w:val="Heading1"/>
      </w:pPr>
      <w:r w:rsidRPr="00841E76">
        <w:t>1. Purpose</w:t>
      </w:r>
    </w:p>
    <w:p w14:paraId="5AE16BFE" w14:textId="4F3AA73A" w:rsidR="00706983" w:rsidRPr="00BD4A6E" w:rsidRDefault="00706983" w:rsidP="00706983">
      <w:r w:rsidRPr="00BD4A6E">
        <w:t>This policy establishes [AGENCY NAME</w:t>
      </w:r>
      <w:proofErr w:type="gramStart"/>
      <w:r w:rsidRPr="00BD4A6E">
        <w:t>]’s</w:t>
      </w:r>
      <w:proofErr w:type="gramEnd"/>
      <w:r w:rsidRPr="00BD4A6E">
        <w:t xml:space="preserve"> rules, roles, and responsibilities as </w:t>
      </w:r>
      <w:proofErr w:type="spellStart"/>
      <w:proofErr w:type="gramStart"/>
      <w:r w:rsidRPr="00BD4A6E">
        <w:t>a</w:t>
      </w:r>
      <w:proofErr w:type="spellEnd"/>
      <w:proofErr w:type="gramEnd"/>
      <w:r w:rsidRPr="00BD4A6E">
        <w:t xml:space="preserve"> </w:t>
      </w:r>
      <w:r w:rsidR="00336E25">
        <w:t>Affiliate Entity</w:t>
      </w:r>
      <w:r w:rsidRPr="00BD4A6E">
        <w:t xml:space="preserve"> participating in the Shared Resources Manager (SRM) platform — covering access, day-to-day use, data handling, and coordination with the Master Entity and other participating agencies.  SRM is a collaborative tool that enables multiple agencies to monitor, claim, reserve, and manage interoperable radio channels, equipment, and personnel during planned events and emergencies.</w:t>
      </w:r>
    </w:p>
    <w:p w14:paraId="14F8D375" w14:textId="77777777" w:rsidR="00706983" w:rsidRDefault="00706983" w:rsidP="00706983">
      <w:pPr>
        <w:pStyle w:val="Heading1"/>
      </w:pPr>
      <w:r>
        <w:t>2. Scope</w:t>
      </w:r>
    </w:p>
    <w:p w14:paraId="28D4DD5D" w14:textId="069007E5" w:rsidR="00706983" w:rsidRDefault="00706983" w:rsidP="00706983">
      <w:r>
        <w:t xml:space="preserve">[AGENCY NAME] participates in SRM as </w:t>
      </w:r>
      <w:r w:rsidR="00EC4750">
        <w:t>an</w:t>
      </w:r>
      <w:r>
        <w:t xml:space="preserve"> </w:t>
      </w:r>
      <w:r w:rsidR="00336E25">
        <w:t>Affiliate Entity</w:t>
      </w:r>
      <w:r>
        <w:t xml:space="preserve"> under [PLACEHOLDER: Master Entity / regional governing body name].  This policy governs [AGENCY NAME] personnel and the resources [AGENCY NAME] manages within SRM.  It does not govern SRM’s platform-wide configuration, other </w:t>
      </w:r>
      <w:r w:rsidR="00336E25">
        <w:t>Affiliate</w:t>
      </w:r>
      <w:r w:rsidR="00D30747">
        <w:t>s</w:t>
      </w:r>
      <w:r w:rsidR="00661BD6">
        <w:t>’</w:t>
      </w:r>
      <w:r>
        <w:t xml:space="preserve"> resources, or matters reserved to the Master Entity — see the Workgroup Charter for those.</w:t>
      </w:r>
    </w:p>
    <w:p w14:paraId="0082D054" w14:textId="77777777" w:rsidR="003870B8" w:rsidRDefault="003870B8" w:rsidP="00706983"/>
    <w:p w14:paraId="093CF28F" w14:textId="77777777" w:rsidR="00706983" w:rsidRDefault="00706983" w:rsidP="00706983">
      <w:r>
        <w:t xml:space="preserve">This policy applies to all [AGENCY NAME] employees, contractors, and authorized volunteers who have been granted access to SRM, including [PLACEHOLDER: list specific positions/roles, e.g., telecommunicators, incident commanders, supervisors].  It covers [AGENCY NAME]’s use of SRM for resources it manages directly, as well as its participation in shared resources. This policy establishes best practices and guidelines for common SRM operations but does not cover all </w:t>
      </w:r>
      <w:proofErr w:type="gramStart"/>
      <w:r>
        <w:t>possible situations</w:t>
      </w:r>
      <w:proofErr w:type="gramEnd"/>
      <w:r>
        <w:t xml:space="preserve"> or exceptions.</w:t>
      </w:r>
    </w:p>
    <w:p w14:paraId="02320D27" w14:textId="77777777" w:rsidR="00706983" w:rsidRDefault="00706983" w:rsidP="00706983">
      <w:pPr>
        <w:pStyle w:val="Heading1"/>
      </w:pPr>
      <w:r>
        <w:t>3. Roles and Responsibilities</w:t>
      </w:r>
    </w:p>
    <w:p w14:paraId="552F434B" w14:textId="06D3CD1E" w:rsidR="00706983" w:rsidRDefault="00706983" w:rsidP="00706983">
      <w:r>
        <w:t xml:space="preserve">As </w:t>
      </w:r>
      <w:proofErr w:type="gramStart"/>
      <w:r>
        <w:t>a</w:t>
      </w:r>
      <w:proofErr w:type="gramEnd"/>
      <w:r>
        <w:t xml:space="preserve"> </w:t>
      </w:r>
      <w:r w:rsidR="00336E25">
        <w:t>Affiliate Entity</w:t>
      </w:r>
      <w:r>
        <w:t>, [AGENCY NAME]’s Policy Owner and SRM Administrators manage this agency’s own users, resources, and day-to-day compliance with this policy.  Platform-wide configuration, cross-entity policy, and final decision-making authority rest with the Master Entity.</w:t>
      </w:r>
    </w:p>
    <w:p w14:paraId="113581F2" w14:textId="77777777" w:rsidR="00706983" w:rsidRPr="00841E76" w:rsidRDefault="00706983" w:rsidP="001B5D3A">
      <w:pPr>
        <w:pStyle w:val="Heading2"/>
      </w:pPr>
      <w:r w:rsidRPr="00841E76">
        <w:t>Policy Owner</w:t>
      </w:r>
    </w:p>
    <w:p w14:paraId="4CC6E865" w14:textId="77777777" w:rsidR="00706983" w:rsidRDefault="00706983" w:rsidP="00706983">
      <w:r>
        <w:t>The [PLACEHOLDER: position, e.g., Emergency Communications Director] is responsible for this policy and its enforcement.  The policy owner shall ensure the policy is reviewed annually and updated as necessary.</w:t>
      </w:r>
    </w:p>
    <w:p w14:paraId="05CE4F79" w14:textId="77777777" w:rsidR="00706983" w:rsidRDefault="00706983" w:rsidP="001B5D3A">
      <w:pPr>
        <w:pStyle w:val="Heading2"/>
      </w:pPr>
      <w:r>
        <w:t>SRM Administrators</w:t>
      </w:r>
    </w:p>
    <w:p w14:paraId="56CB9432" w14:textId="77777777" w:rsidR="00706983" w:rsidRDefault="00706983" w:rsidP="00706983">
      <w:r>
        <w:t>SRM Administrators are responsible for:</w:t>
      </w:r>
    </w:p>
    <w:p w14:paraId="5B0127B1" w14:textId="77777777" w:rsidR="00706983" w:rsidRDefault="00706983" w:rsidP="00706983">
      <w:pPr>
        <w:pStyle w:val="ListParagraph"/>
        <w:numPr>
          <w:ilvl w:val="0"/>
          <w:numId w:val="3"/>
        </w:numPr>
      </w:pPr>
      <w:r>
        <w:t>Creating and maintaining user accounts</w:t>
      </w:r>
    </w:p>
    <w:p w14:paraId="565C8FDC" w14:textId="77777777" w:rsidR="00706983" w:rsidRDefault="00706983" w:rsidP="00706983">
      <w:pPr>
        <w:pStyle w:val="ListParagraph"/>
        <w:numPr>
          <w:ilvl w:val="0"/>
          <w:numId w:val="3"/>
        </w:numPr>
      </w:pPr>
      <w:r>
        <w:t>Verifying user eligibility before account issuance</w:t>
      </w:r>
    </w:p>
    <w:p w14:paraId="3807CD9A" w14:textId="77777777" w:rsidR="00706983" w:rsidRDefault="00706983" w:rsidP="00706983">
      <w:pPr>
        <w:pStyle w:val="ListParagraph"/>
        <w:numPr>
          <w:ilvl w:val="0"/>
          <w:numId w:val="3"/>
        </w:numPr>
      </w:pPr>
      <w:r>
        <w:t>Immediately suspending accounts for terminated or disciplined employees</w:t>
      </w:r>
    </w:p>
    <w:p w14:paraId="1E676F41" w14:textId="77777777" w:rsidR="00706983" w:rsidRDefault="00706983" w:rsidP="00706983">
      <w:pPr>
        <w:pStyle w:val="ListParagraph"/>
        <w:numPr>
          <w:ilvl w:val="0"/>
          <w:numId w:val="3"/>
        </w:numPr>
      </w:pPr>
      <w:r>
        <w:t>Resetting passwords and addressing access issues</w:t>
      </w:r>
    </w:p>
    <w:p w14:paraId="0123D015" w14:textId="77777777" w:rsidR="00706983" w:rsidRDefault="00706983" w:rsidP="00706983">
      <w:pPr>
        <w:pStyle w:val="ListParagraph"/>
        <w:numPr>
          <w:ilvl w:val="0"/>
          <w:numId w:val="3"/>
        </w:numPr>
      </w:pPr>
      <w:r>
        <w:t>Maintaining and verifying the accuracy of [AGENCY NAME]-owned resources in SRM</w:t>
      </w:r>
    </w:p>
    <w:p w14:paraId="55F26356" w14:textId="77777777" w:rsidR="00706983" w:rsidRDefault="00706983" w:rsidP="00706983">
      <w:pPr>
        <w:pStyle w:val="ListParagraph"/>
        <w:numPr>
          <w:ilvl w:val="0"/>
          <w:numId w:val="3"/>
        </w:numPr>
      </w:pPr>
      <w:r>
        <w:lastRenderedPageBreak/>
        <w:t>Providing training and support to SRM users</w:t>
      </w:r>
    </w:p>
    <w:p w14:paraId="4ED9AC70" w14:textId="77777777" w:rsidR="00706983" w:rsidRDefault="00706983" w:rsidP="001B5D3A">
      <w:pPr>
        <w:pStyle w:val="Heading2"/>
      </w:pPr>
      <w:r>
        <w:t xml:space="preserve">User </w:t>
      </w:r>
      <w:r w:rsidRPr="001B5D3A">
        <w:t>Responsibilities</w:t>
      </w:r>
    </w:p>
    <w:p w14:paraId="0FB933F6" w14:textId="77777777" w:rsidR="00706983" w:rsidRDefault="00706983" w:rsidP="00706983">
      <w:r>
        <w:t>All SRM users are responsible for:</w:t>
      </w:r>
    </w:p>
    <w:p w14:paraId="4F0B0DBA" w14:textId="77777777" w:rsidR="00706983" w:rsidRDefault="00706983" w:rsidP="00706983">
      <w:pPr>
        <w:pStyle w:val="ListParagraph"/>
        <w:numPr>
          <w:ilvl w:val="0"/>
          <w:numId w:val="3"/>
        </w:numPr>
      </w:pPr>
      <w:r>
        <w:t>Protecting their login credentials and never sharing them with others</w:t>
      </w:r>
    </w:p>
    <w:p w14:paraId="761A7C99" w14:textId="77777777" w:rsidR="00706983" w:rsidRDefault="00706983" w:rsidP="00706983">
      <w:pPr>
        <w:pStyle w:val="ListParagraph"/>
        <w:numPr>
          <w:ilvl w:val="0"/>
          <w:numId w:val="3"/>
        </w:numPr>
      </w:pPr>
      <w:r>
        <w:t>Reporting lost or compromised credentials immediately to the SRM Administrator</w:t>
      </w:r>
    </w:p>
    <w:p w14:paraId="712AE63A" w14:textId="77777777" w:rsidR="00706983" w:rsidRDefault="00706983" w:rsidP="00706983">
      <w:pPr>
        <w:pStyle w:val="ListParagraph"/>
        <w:numPr>
          <w:ilvl w:val="0"/>
          <w:numId w:val="3"/>
        </w:numPr>
      </w:pPr>
      <w:r>
        <w:t>Using SRM only for official, authorized operational or planning purposes</w:t>
      </w:r>
    </w:p>
    <w:p w14:paraId="15CF2799" w14:textId="77777777" w:rsidR="00706983" w:rsidRDefault="00706983" w:rsidP="00706983">
      <w:pPr>
        <w:pStyle w:val="ListParagraph"/>
        <w:numPr>
          <w:ilvl w:val="0"/>
          <w:numId w:val="3"/>
        </w:numPr>
      </w:pPr>
      <w:r>
        <w:t>Completing required SRM training before use</w:t>
      </w:r>
    </w:p>
    <w:p w14:paraId="472EDB0B" w14:textId="77777777" w:rsidR="00706983" w:rsidRDefault="00706983" w:rsidP="00706983">
      <w:pPr>
        <w:pStyle w:val="ListParagraph"/>
        <w:numPr>
          <w:ilvl w:val="0"/>
          <w:numId w:val="3"/>
        </w:numPr>
      </w:pPr>
      <w:r>
        <w:t>Promptly releasing resources when no longer needed</w:t>
      </w:r>
    </w:p>
    <w:p w14:paraId="6B961341" w14:textId="77777777" w:rsidR="00706983" w:rsidRPr="00F25FCF" w:rsidRDefault="00706983" w:rsidP="00706983">
      <w:pPr>
        <w:pStyle w:val="Heading1"/>
      </w:pPr>
      <w:r w:rsidRPr="00F25FCF">
        <w:t>4. Governance</w:t>
      </w:r>
    </w:p>
    <w:p w14:paraId="776D91C8" w14:textId="77777777" w:rsidR="00706983" w:rsidRDefault="00706983" w:rsidP="00706983">
      <w:r w:rsidRPr="006D77B2">
        <w:t>[AGENCY NAME] shall participate in SRM governance, either directly or through a representation process (e.g., a rotating seat, delegate, or regional representative), as determined by the Master Entity's governance structure.</w:t>
      </w:r>
      <w:r>
        <w:t xml:space="preserve"> </w:t>
      </w:r>
      <w:r w:rsidRPr="006D77B2">
        <w:t xml:space="preserve"> This includes contributing to policy development, resource configuration decisions, and issue resolution through the Workgroup or other governing body established for SRM.</w:t>
      </w:r>
      <w:r>
        <w:t xml:space="preserve"> </w:t>
      </w:r>
      <w:r w:rsidRPr="006D77B2">
        <w:t xml:space="preserve"> [PLACEHOLDER: specify how [AGENCY NAME] selects or assigns its representative, if applicable.]</w:t>
      </w:r>
    </w:p>
    <w:p w14:paraId="417E9886" w14:textId="77777777" w:rsidR="00706983" w:rsidRDefault="00706983" w:rsidP="00706983">
      <w:pPr>
        <w:pStyle w:val="Heading1"/>
      </w:pPr>
      <w:r>
        <w:t>5. Eligibility and Access</w:t>
      </w:r>
    </w:p>
    <w:p w14:paraId="30AE11B1" w14:textId="77777777" w:rsidR="00706983" w:rsidRDefault="00706983" w:rsidP="00706983">
      <w:r>
        <w:t>The following personnel are eligible for SRM access:</w:t>
      </w:r>
    </w:p>
    <w:p w14:paraId="20E971F1" w14:textId="77777777" w:rsidR="00706983" w:rsidRDefault="00706983" w:rsidP="00706983">
      <w:pPr>
        <w:pStyle w:val="ListParagraph"/>
        <w:numPr>
          <w:ilvl w:val="0"/>
          <w:numId w:val="3"/>
        </w:numPr>
      </w:pPr>
      <w:r>
        <w:t>Telecommunicators (after completion of Phase [X] training)</w:t>
      </w:r>
    </w:p>
    <w:p w14:paraId="36C4FEB2" w14:textId="77777777" w:rsidR="00706983" w:rsidRDefault="00706983" w:rsidP="00706983">
      <w:pPr>
        <w:pStyle w:val="ListParagraph"/>
        <w:numPr>
          <w:ilvl w:val="0"/>
          <w:numId w:val="3"/>
        </w:numPr>
      </w:pPr>
      <w:r>
        <w:t>Incident Communications Technology Branch personnel:</w:t>
      </w:r>
    </w:p>
    <w:p w14:paraId="3E6BCBD4" w14:textId="77777777" w:rsidR="00706983" w:rsidRDefault="00706983" w:rsidP="00706983">
      <w:pPr>
        <w:pStyle w:val="ListParagraph"/>
        <w:numPr>
          <w:ilvl w:val="0"/>
          <w:numId w:val="4"/>
        </w:numPr>
        <w:ind w:left="1080"/>
      </w:pPr>
      <w:r>
        <w:t>Communications Unit Leaders (COMLs)</w:t>
      </w:r>
    </w:p>
    <w:p w14:paraId="487763B3" w14:textId="77777777" w:rsidR="00706983" w:rsidRDefault="00706983" w:rsidP="00706983">
      <w:pPr>
        <w:pStyle w:val="ListParagraph"/>
        <w:numPr>
          <w:ilvl w:val="0"/>
          <w:numId w:val="4"/>
        </w:numPr>
        <w:ind w:left="1080"/>
      </w:pPr>
      <w:r>
        <w:t>Communications Unit Technicians (COMTs)</w:t>
      </w:r>
    </w:p>
    <w:p w14:paraId="2738A225" w14:textId="77777777" w:rsidR="00706983" w:rsidRDefault="00706983" w:rsidP="00706983">
      <w:pPr>
        <w:pStyle w:val="ListParagraph"/>
        <w:numPr>
          <w:ilvl w:val="0"/>
          <w:numId w:val="4"/>
        </w:numPr>
        <w:ind w:left="1080"/>
      </w:pPr>
      <w:r>
        <w:t>Incident Communications Center Managers (INCMs)</w:t>
      </w:r>
    </w:p>
    <w:p w14:paraId="42B1304C" w14:textId="77777777" w:rsidR="00706983" w:rsidRDefault="00706983" w:rsidP="00706983">
      <w:pPr>
        <w:pStyle w:val="ListParagraph"/>
        <w:numPr>
          <w:ilvl w:val="0"/>
          <w:numId w:val="4"/>
        </w:numPr>
        <w:ind w:left="1080"/>
      </w:pPr>
      <w:r>
        <w:t>Incident Tactical Dispatchers (INTDs)</w:t>
      </w:r>
    </w:p>
    <w:p w14:paraId="229698B2" w14:textId="77777777" w:rsidR="00706983" w:rsidRDefault="00706983" w:rsidP="00706983">
      <w:pPr>
        <w:pStyle w:val="ListParagraph"/>
        <w:numPr>
          <w:ilvl w:val="0"/>
          <w:numId w:val="3"/>
        </w:numPr>
      </w:pPr>
      <w:r>
        <w:t>Supervisors and managers [PLACEHOLDER: add other roles as appropriate]</w:t>
      </w:r>
    </w:p>
    <w:p w14:paraId="066CAA47" w14:textId="77777777" w:rsidR="00706983" w:rsidRDefault="00706983" w:rsidP="001B5D3A">
      <w:pPr>
        <w:pStyle w:val="Heading2"/>
      </w:pPr>
      <w:r>
        <w:t>Account Issuance</w:t>
      </w:r>
    </w:p>
    <w:p w14:paraId="11CD0F75" w14:textId="77777777" w:rsidR="00706983" w:rsidRDefault="00706983" w:rsidP="00706983">
      <w:r>
        <w:t>To request an SRM account, an employee’s supervisor shall submit a request to the SRM Administrator, confirming the employee’s position and eligibility.  Each user shall receive a unique login with a strong password that meets [PLACEHOLDER: specify password requirements, e.g., minimum 12 characters].  Users may not share accounts or credentials.  Each account shall be assigned to an individual person, not to a position or role (e.g., “9-1-1 Dispatch Seat 4” is not an acceptable account).</w:t>
      </w:r>
    </w:p>
    <w:p w14:paraId="02D6AEAF" w14:textId="77777777" w:rsidR="00706983" w:rsidRDefault="00706983" w:rsidP="001B5D3A">
      <w:pPr>
        <w:pStyle w:val="Heading2"/>
      </w:pPr>
      <w:r>
        <w:t>Account Termination and Suspension</w:t>
      </w:r>
    </w:p>
    <w:p w14:paraId="00F82560" w14:textId="77777777" w:rsidR="00706983" w:rsidRDefault="00706983" w:rsidP="00706983">
      <w:r>
        <w:t>The SRM Administrator shall immediately suspend the SRM account of any employee who is terminated, placed on administrative leave, or subject to discipline.  Accounts shall remain suspended until the employee returns to active duty.  Upon permanent termination of employment, the account shall be deleted from the system.</w:t>
      </w:r>
    </w:p>
    <w:p w14:paraId="4ABE9763" w14:textId="77777777" w:rsidR="00706983" w:rsidRDefault="00706983" w:rsidP="00706983">
      <w:pPr>
        <w:pStyle w:val="Heading1"/>
      </w:pPr>
      <w:r>
        <w:lastRenderedPageBreak/>
        <w:t>6. Personalization</w:t>
      </w:r>
    </w:p>
    <w:p w14:paraId="0CC294B1" w14:textId="716093E0" w:rsidR="00706983" w:rsidRDefault="00706983" w:rsidP="00706983">
      <w:pPr>
        <w:keepNext/>
      </w:pPr>
      <w:r>
        <w:t xml:space="preserve">As </w:t>
      </w:r>
      <w:proofErr w:type="gramStart"/>
      <w:r>
        <w:t>a</w:t>
      </w:r>
      <w:proofErr w:type="gramEnd"/>
      <w:r>
        <w:t xml:space="preserve"> </w:t>
      </w:r>
      <w:r w:rsidR="00D30747">
        <w:t>Affiliate</w:t>
      </w:r>
      <w:r>
        <w:t>, [AGENCY NAME] may configure SRM to fit its own workflow within the boundaries the Master Entity establishes:</w:t>
      </w:r>
    </w:p>
    <w:p w14:paraId="1FCF07F8" w14:textId="5297E6A4" w:rsidR="00706983" w:rsidRDefault="00706983" w:rsidP="00706983">
      <w:pPr>
        <w:pStyle w:val="ListParagraph"/>
        <w:numPr>
          <w:ilvl w:val="0"/>
          <w:numId w:val="3"/>
        </w:numPr>
      </w:pPr>
      <w:r>
        <w:rPr>
          <w:b/>
          <w:bCs/>
        </w:rPr>
        <w:t xml:space="preserve">Resource </w:t>
      </w:r>
      <w:proofErr w:type="gramStart"/>
      <w:r>
        <w:rPr>
          <w:b/>
          <w:bCs/>
        </w:rPr>
        <w:t>Pages</w:t>
      </w:r>
      <w:r w:rsidR="001B5D3A">
        <w:rPr>
          <w:b/>
          <w:bCs/>
        </w:rPr>
        <w:t xml:space="preserve"> </w:t>
      </w:r>
      <w:r>
        <w:rPr>
          <w:b/>
          <w:bCs/>
        </w:rPr>
        <w:t>—</w:t>
      </w:r>
      <w:r w:rsidR="001B5D3A">
        <w:rPr>
          <w:b/>
          <w:bCs/>
        </w:rPr>
        <w:t xml:space="preserve"> </w:t>
      </w:r>
      <w:r>
        <w:t>[</w:t>
      </w:r>
      <w:proofErr w:type="gramEnd"/>
      <w:r>
        <w:t>AGENCY NAME] may build internal-only resource pages and custom views that combine shared resources with agency-specific ones.</w:t>
      </w:r>
    </w:p>
    <w:p w14:paraId="64717B60" w14:textId="64A8B17E" w:rsidR="00706983" w:rsidRDefault="00706983" w:rsidP="00706983">
      <w:pPr>
        <w:pStyle w:val="ListParagraph"/>
        <w:numPr>
          <w:ilvl w:val="0"/>
          <w:numId w:val="3"/>
        </w:numPr>
      </w:pPr>
      <w:r>
        <w:rPr>
          <w:b/>
          <w:bCs/>
        </w:rPr>
        <w:t>Profiles</w:t>
      </w:r>
      <w:r w:rsidR="001B5D3A">
        <w:rPr>
          <w:b/>
          <w:bCs/>
        </w:rPr>
        <w:t xml:space="preserve"> </w:t>
      </w:r>
      <w:r>
        <w:rPr>
          <w:b/>
          <w:bCs/>
        </w:rPr>
        <w:t>—</w:t>
      </w:r>
      <w:r w:rsidR="001B5D3A">
        <w:rPr>
          <w:b/>
          <w:bCs/>
        </w:rPr>
        <w:t xml:space="preserve"> </w:t>
      </w:r>
      <w:r>
        <w:t>Users may be assigned multiple profiles (e.g., Dispatch, Supervisor, COML) so each sees the resources relevant to their assignment. [PLACEHOLDER: specify who approves profile assignments.]</w:t>
      </w:r>
    </w:p>
    <w:p w14:paraId="7096FA3F" w14:textId="710B3F64" w:rsidR="00706983" w:rsidRDefault="00706983" w:rsidP="00706983">
      <w:pPr>
        <w:pStyle w:val="ListParagraph"/>
        <w:numPr>
          <w:ilvl w:val="0"/>
          <w:numId w:val="3"/>
        </w:numPr>
      </w:pPr>
      <w:r>
        <w:rPr>
          <w:b/>
          <w:bCs/>
        </w:rPr>
        <w:t>Color Coding</w:t>
      </w:r>
      <w:r w:rsidR="001B5D3A">
        <w:rPr>
          <w:b/>
          <w:bCs/>
        </w:rPr>
        <w:t xml:space="preserve"> —</w:t>
      </w:r>
      <w:r w:rsidR="001B5D3A">
        <w:t xml:space="preserve"> [</w:t>
      </w:r>
      <w:r>
        <w:t>AGENCY NAME] shall use [PLACEHOLDER: system default / agency-specific] color coding and channel prioritization so cross-agency users can interpret [AGENCY NAME]’s resources consistently.</w:t>
      </w:r>
    </w:p>
    <w:p w14:paraId="6B0B4410" w14:textId="77777777" w:rsidR="00706983" w:rsidRDefault="00706983" w:rsidP="00706983">
      <w:pPr>
        <w:pStyle w:val="Heading1"/>
      </w:pPr>
      <w:r>
        <w:t>7. Claiming Resources</w:t>
      </w:r>
    </w:p>
    <w:p w14:paraId="2A3EF959" w14:textId="77777777" w:rsidR="00706983" w:rsidRDefault="00706983" w:rsidP="00706983">
      <w:r>
        <w:t>Resources shall be claimed only when needed for operational or planning purposes.  When claiming a resource in SRM:</w:t>
      </w:r>
    </w:p>
    <w:p w14:paraId="4CF09596" w14:textId="77777777" w:rsidR="00706983" w:rsidRDefault="00706983" w:rsidP="00706983">
      <w:pPr>
        <w:pStyle w:val="ListParagraph"/>
        <w:numPr>
          <w:ilvl w:val="0"/>
          <w:numId w:val="3"/>
        </w:numPr>
      </w:pPr>
      <w:r>
        <w:t>Use the “Claim” or “Quick Claim” function for immediate use</w:t>
      </w:r>
    </w:p>
    <w:p w14:paraId="44A7758E" w14:textId="77777777" w:rsidR="00706983" w:rsidRDefault="00706983" w:rsidP="00706983">
      <w:pPr>
        <w:pStyle w:val="ListParagraph"/>
        <w:numPr>
          <w:ilvl w:val="0"/>
          <w:numId w:val="3"/>
        </w:numPr>
      </w:pPr>
      <w:r>
        <w:t>As time permits, include a brief note identifying the incident, event, or purpose</w:t>
      </w:r>
    </w:p>
    <w:p w14:paraId="6755AF29" w14:textId="77777777" w:rsidR="00706983" w:rsidRDefault="00706983" w:rsidP="00706983">
      <w:pPr>
        <w:pStyle w:val="ListParagraph"/>
        <w:numPr>
          <w:ilvl w:val="0"/>
          <w:numId w:val="3"/>
        </w:numPr>
      </w:pPr>
      <w:r>
        <w:t>Release the resource upon completion of the activity or when it is no longer needed</w:t>
      </w:r>
    </w:p>
    <w:p w14:paraId="5D2DAB48" w14:textId="365B0021" w:rsidR="00706983" w:rsidRDefault="00706983" w:rsidP="00706983">
      <w:r>
        <w:t xml:space="preserve">Do not claim resources unnecessarily or claim multiple resources with the intention of using only some of them.  [AGENCY NAME] personnel may claim any resource marked “Available” in SRM, including resources owned by other </w:t>
      </w:r>
      <w:r w:rsidR="00D30747">
        <w:t>Affiliate</w:t>
      </w:r>
      <w:r>
        <w:t xml:space="preserve">s, unless that resource is flagged as </w:t>
      </w:r>
      <w:proofErr w:type="gramStart"/>
      <w:r>
        <w:t>agency-restricted</w:t>
      </w:r>
      <w:proofErr w:type="gramEnd"/>
      <w:r>
        <w:t>.  Claiming a resource does not require the owning agency’s advance approval, but users should release it and expect the owning agency to reclaim it for its own operational needs if a conflict arises. [PLACEHOLDER: add any additional local rules for claiming another agency’s resources.]</w:t>
      </w:r>
    </w:p>
    <w:p w14:paraId="3C10DEDF" w14:textId="77777777" w:rsidR="00706983" w:rsidRDefault="00706983" w:rsidP="00706983">
      <w:pPr>
        <w:pStyle w:val="Heading1"/>
      </w:pPr>
      <w:r>
        <w:t>8. Reserving Resources</w:t>
      </w:r>
    </w:p>
    <w:p w14:paraId="6E42D232" w14:textId="77777777" w:rsidR="00706983" w:rsidRDefault="00706983" w:rsidP="00706983">
      <w:r>
        <w:t xml:space="preserve">Resources may be </w:t>
      </w:r>
      <w:proofErr w:type="gramStart"/>
      <w:r>
        <w:t>reserved in advance</w:t>
      </w:r>
      <w:proofErr w:type="gramEnd"/>
      <w:r>
        <w:t xml:space="preserve"> for planned events, exercises, or known future activities.  When making a reservation:</w:t>
      </w:r>
    </w:p>
    <w:p w14:paraId="1486C96B" w14:textId="77777777" w:rsidR="00706983" w:rsidRDefault="00706983" w:rsidP="00706983">
      <w:pPr>
        <w:pStyle w:val="ListParagraph"/>
        <w:numPr>
          <w:ilvl w:val="0"/>
          <w:numId w:val="3"/>
        </w:numPr>
      </w:pPr>
      <w:r>
        <w:t>Reservations should be made as far in advance as practical</w:t>
      </w:r>
    </w:p>
    <w:p w14:paraId="11E9CE16" w14:textId="77777777" w:rsidR="00706983" w:rsidRDefault="00706983" w:rsidP="00706983">
      <w:pPr>
        <w:pStyle w:val="ListParagraph"/>
        <w:numPr>
          <w:ilvl w:val="0"/>
          <w:numId w:val="3"/>
        </w:numPr>
      </w:pPr>
      <w:r>
        <w:t>Enter a clear description of the event or activity</w:t>
      </w:r>
    </w:p>
    <w:p w14:paraId="5193EF05" w14:textId="77777777" w:rsidR="00706983" w:rsidRDefault="00706983" w:rsidP="00706983">
      <w:pPr>
        <w:pStyle w:val="ListParagraph"/>
        <w:numPr>
          <w:ilvl w:val="0"/>
          <w:numId w:val="3"/>
        </w:numPr>
      </w:pPr>
      <w:r>
        <w:t>Specify the start and end times (single time slot or recurring)</w:t>
      </w:r>
    </w:p>
    <w:p w14:paraId="3345622B" w14:textId="77777777" w:rsidR="00706983" w:rsidRDefault="00706983" w:rsidP="00706983">
      <w:pPr>
        <w:pStyle w:val="ListParagraph"/>
        <w:numPr>
          <w:ilvl w:val="0"/>
          <w:numId w:val="3"/>
        </w:numPr>
      </w:pPr>
      <w:r>
        <w:t>Cancel the reservation promptly if the event is cancelled or rescheduled</w:t>
      </w:r>
    </w:p>
    <w:p w14:paraId="07D3CCD0" w14:textId="77777777" w:rsidR="00706983" w:rsidRDefault="00706983" w:rsidP="00706983">
      <w:pPr>
        <w:pStyle w:val="Heading1"/>
      </w:pPr>
      <w:r>
        <w:t>9. Marking Equipment or Personnel Out of Service</w:t>
      </w:r>
    </w:p>
    <w:p w14:paraId="6364FC16" w14:textId="77777777" w:rsidR="00706983" w:rsidRDefault="00706983" w:rsidP="00706983">
      <w:r>
        <w:t>Equipment or personnel that are temporarily unavailable (e.g., radio equipment requiring repair, channel unavailable due to interference, personnel on vacation) shall be marked “Out of Service” in SRM. When marking a resource out of service:</w:t>
      </w:r>
    </w:p>
    <w:p w14:paraId="3427BE7F" w14:textId="77777777" w:rsidR="00706983" w:rsidRDefault="00706983" w:rsidP="00706983">
      <w:pPr>
        <w:pStyle w:val="ListParagraph"/>
        <w:numPr>
          <w:ilvl w:val="0"/>
          <w:numId w:val="3"/>
        </w:numPr>
      </w:pPr>
      <w:r>
        <w:t>Provide a plain-language explanation of why it is unavailable (e.g., “radio in for repairs; est. return [DATE]”)</w:t>
      </w:r>
    </w:p>
    <w:p w14:paraId="73C3D431" w14:textId="77777777" w:rsidR="00706983" w:rsidRDefault="00706983" w:rsidP="00706983">
      <w:pPr>
        <w:pStyle w:val="ListParagraph"/>
        <w:numPr>
          <w:ilvl w:val="0"/>
          <w:numId w:val="3"/>
        </w:numPr>
      </w:pPr>
      <w:r>
        <w:t>Notify [PLACEHOLDER: maintenance contact or relevant personnel]</w:t>
      </w:r>
    </w:p>
    <w:p w14:paraId="3AB055A3" w14:textId="77777777" w:rsidR="00706983" w:rsidRDefault="00706983" w:rsidP="00706983">
      <w:pPr>
        <w:pStyle w:val="ListParagraph"/>
        <w:numPr>
          <w:ilvl w:val="0"/>
          <w:numId w:val="3"/>
        </w:numPr>
      </w:pPr>
      <w:r>
        <w:t>Clear the “Out of Service” status and confirm the resource shows “Available” once it has been restored</w:t>
      </w:r>
    </w:p>
    <w:p w14:paraId="19D20F2E" w14:textId="77777777" w:rsidR="00706983" w:rsidRDefault="00706983" w:rsidP="00706983">
      <w:r>
        <w:t>Do not use the “Out of Service” function to hold or reserve a resource for your agency. Use the “Reserve” function instead.</w:t>
      </w:r>
    </w:p>
    <w:p w14:paraId="2A9D1DB2" w14:textId="77777777" w:rsidR="00706983" w:rsidRDefault="00706983" w:rsidP="00706983">
      <w:pPr>
        <w:pStyle w:val="Heading1"/>
      </w:pPr>
      <w:r>
        <w:lastRenderedPageBreak/>
        <w:t>10. Quick Claim Widget</w:t>
      </w:r>
    </w:p>
    <w:p w14:paraId="6889022A" w14:textId="77777777" w:rsidR="00706983" w:rsidRDefault="00706983" w:rsidP="00706983">
      <w:r>
        <w:t>[AGENCY NAME] users may enable the Quick Claim Widget (QCW), a floating panel that displays the first available resource from a pre-designated set and allows one-click claiming outside the main SRM interface.</w:t>
      </w:r>
    </w:p>
    <w:p w14:paraId="6B24F08E" w14:textId="2A7A5AFC" w:rsidR="00706983" w:rsidRDefault="00706983" w:rsidP="00706983">
      <w:pPr>
        <w:pStyle w:val="ListParagraph"/>
        <w:numPr>
          <w:ilvl w:val="0"/>
          <w:numId w:val="3"/>
        </w:numPr>
      </w:pPr>
      <w:r>
        <w:t xml:space="preserve">[PLACEHOLDER: position, e.g., SRM Administrator] shall approve which resources may be pre-designated in the </w:t>
      </w:r>
      <w:r w:rsidR="00336E25">
        <w:t>Affiliate Entity</w:t>
      </w:r>
      <w:r>
        <w:t>’s QCW</w:t>
      </w:r>
    </w:p>
    <w:p w14:paraId="032D55A0" w14:textId="77777777" w:rsidR="00706983" w:rsidRDefault="00706983" w:rsidP="00706983">
      <w:pPr>
        <w:pStyle w:val="ListParagraph"/>
        <w:numPr>
          <w:ilvl w:val="0"/>
          <w:numId w:val="3"/>
        </w:numPr>
      </w:pPr>
      <w:r>
        <w:t>Claims made through the QCW are subject to the same rules as claims made through the main interface (see Section 6)</w:t>
      </w:r>
    </w:p>
    <w:p w14:paraId="7D3A8D19" w14:textId="77777777" w:rsidR="00706983" w:rsidRDefault="00706983" w:rsidP="00706983">
      <w:pPr>
        <w:pStyle w:val="ListParagraph"/>
        <w:numPr>
          <w:ilvl w:val="0"/>
          <w:numId w:val="3"/>
        </w:numPr>
      </w:pPr>
      <w:r>
        <w:t xml:space="preserve">Users </w:t>
      </w:r>
      <w:proofErr w:type="gramStart"/>
      <w:r>
        <w:t>shall</w:t>
      </w:r>
      <w:proofErr w:type="gramEnd"/>
      <w:r>
        <w:t xml:space="preserve"> not pre-designate resources they do not have a legitimate operational need to monitor</w:t>
      </w:r>
    </w:p>
    <w:p w14:paraId="4A43FE35" w14:textId="77777777" w:rsidR="00706983" w:rsidRDefault="00706983" w:rsidP="00706983">
      <w:pPr>
        <w:pStyle w:val="Heading1"/>
      </w:pPr>
      <w:r>
        <w:t>11. Data Use and Confidentiality</w:t>
      </w:r>
    </w:p>
    <w:p w14:paraId="2D7C070E" w14:textId="77777777" w:rsidR="00706983" w:rsidRDefault="00706983" w:rsidP="00706983">
      <w:r>
        <w:t xml:space="preserve">SRM data reflects real-time operational status and </w:t>
      </w:r>
      <w:proofErr w:type="gramStart"/>
      <w:r>
        <w:t>shall</w:t>
      </w:r>
      <w:proofErr w:type="gramEnd"/>
      <w:r>
        <w:t xml:space="preserve"> be treated as operational information. [AGENCY NAME] owns the data it </w:t>
      </w:r>
      <w:proofErr w:type="gramStart"/>
      <w:r>
        <w:t>enters into</w:t>
      </w:r>
      <w:proofErr w:type="gramEnd"/>
      <w:r>
        <w:t xml:space="preserve"> SRM; SRM serves only as the secure repository for that data.  [PLACEHOLDER: Add agency-specific rules, e.g., “Screenshots and exports of SRM data shall not be shared outside [AGENCY NAME] without approval from the Director”.]  All data accessed through SRM is subject to applicable records retention policies and public records law.  [PLACEHOLDER: Reference your agency’s records retention schedule.]</w:t>
      </w:r>
    </w:p>
    <w:p w14:paraId="0A2768B9" w14:textId="77777777" w:rsidR="00706983" w:rsidRDefault="00706983" w:rsidP="00706983">
      <w:pPr>
        <w:pStyle w:val="Heading1"/>
      </w:pPr>
      <w:r>
        <w:t>12. Recordkeeping and Audit Trail</w:t>
      </w:r>
    </w:p>
    <w:p w14:paraId="24E9435F" w14:textId="77777777" w:rsidR="00706983" w:rsidRDefault="00706983" w:rsidP="00706983">
      <w:r>
        <w:t>SRM automatically logs every claim, reservation, release, and status change as a permanent record.</w:t>
      </w:r>
    </w:p>
    <w:p w14:paraId="23CA55E6" w14:textId="77777777" w:rsidR="00706983" w:rsidRDefault="00706983" w:rsidP="00706983">
      <w:pPr>
        <w:pStyle w:val="ListParagraph"/>
        <w:numPr>
          <w:ilvl w:val="0"/>
          <w:numId w:val="3"/>
        </w:numPr>
      </w:pPr>
      <w:r>
        <w:t>Per-resource logs are available for immediate review during an incident or after-action process</w:t>
      </w:r>
    </w:p>
    <w:p w14:paraId="244E2FD9" w14:textId="77777777" w:rsidR="00706983" w:rsidRDefault="00706983" w:rsidP="00706983">
      <w:pPr>
        <w:pStyle w:val="ListParagraph"/>
        <w:numPr>
          <w:ilvl w:val="0"/>
          <w:numId w:val="3"/>
        </w:numPr>
      </w:pPr>
      <w:r>
        <w:t>Monthly logs are generated automatically in PDF and CSV format; [PLACEHOLDER: specify who receives and reviews these]</w:t>
      </w:r>
    </w:p>
    <w:p w14:paraId="668E62C2" w14:textId="77777777" w:rsidR="00706983" w:rsidRDefault="00706983" w:rsidP="00706983">
      <w:pPr>
        <w:pStyle w:val="ListParagraph"/>
        <w:numPr>
          <w:ilvl w:val="0"/>
          <w:numId w:val="3"/>
        </w:numPr>
      </w:pPr>
      <w:r>
        <w:t>[AGENCY NAME] shall retain these logs consistent with [PLACEHOLDER: agency’s records retention schedule]</w:t>
      </w:r>
    </w:p>
    <w:p w14:paraId="7F6F9EE3" w14:textId="77777777" w:rsidR="00706983" w:rsidRDefault="00706983" w:rsidP="00706983">
      <w:pPr>
        <w:pStyle w:val="Heading1"/>
      </w:pPr>
      <w:r>
        <w:t>13. System Unavailability and PACE Fallback</w:t>
      </w:r>
    </w:p>
    <w:p w14:paraId="782F78AD" w14:textId="77777777" w:rsidR="00706983" w:rsidRDefault="00706983" w:rsidP="00706983">
      <w:r>
        <w:t xml:space="preserve">SRM is designed for 99.9%+ uptime but, like any web-based platform, is not guaranteed to </w:t>
      </w:r>
      <w:proofErr w:type="gramStart"/>
      <w:r>
        <w:t>be available at all times</w:t>
      </w:r>
      <w:proofErr w:type="gramEnd"/>
      <w:r>
        <w:t>. [AGENCY NAME] shall follow a Master Entity-authorized fallback procedure (PACE plan) for resource coordination if SRM is unavailable:</w:t>
      </w:r>
    </w:p>
    <w:p w14:paraId="50357BC2" w14:textId="77777777" w:rsidR="00706983" w:rsidRDefault="00706983" w:rsidP="00706983">
      <w:pPr>
        <w:pStyle w:val="ListParagraph"/>
        <w:numPr>
          <w:ilvl w:val="0"/>
          <w:numId w:val="3"/>
        </w:numPr>
      </w:pPr>
      <w:r>
        <w:t>Alternate: [PLACEHOLDER: e.g., direct radio contact with the resource-owning agency]</w:t>
      </w:r>
    </w:p>
    <w:p w14:paraId="2ED9A582" w14:textId="77777777" w:rsidR="00706983" w:rsidRDefault="00706983" w:rsidP="00706983">
      <w:pPr>
        <w:pStyle w:val="ListParagraph"/>
        <w:numPr>
          <w:ilvl w:val="0"/>
          <w:numId w:val="3"/>
        </w:numPr>
      </w:pPr>
      <w:r>
        <w:t>Contingent: [PLACEHOLDER: e.g., group email distribution list]</w:t>
      </w:r>
    </w:p>
    <w:p w14:paraId="6EAF3282" w14:textId="77777777" w:rsidR="00706983" w:rsidRDefault="00706983" w:rsidP="00706983">
      <w:pPr>
        <w:pStyle w:val="ListParagraph"/>
        <w:numPr>
          <w:ilvl w:val="0"/>
          <w:numId w:val="3"/>
        </w:numPr>
      </w:pPr>
      <w:r>
        <w:t>Emergency: [PLACEHOLDER: e.g., voice query on a designated coordination channel, with a paper log]</w:t>
      </w:r>
    </w:p>
    <w:p w14:paraId="52318D9A" w14:textId="77777777" w:rsidR="00706983" w:rsidRDefault="00706983" w:rsidP="00706983">
      <w:r>
        <w:t>Personnel shall be familiar with this fallback procedure as part of required SRM training (Section 14).</w:t>
      </w:r>
    </w:p>
    <w:p w14:paraId="521227D5" w14:textId="77777777" w:rsidR="00706983" w:rsidRDefault="00706983" w:rsidP="00706983">
      <w:pPr>
        <w:pStyle w:val="Heading1"/>
      </w:pPr>
      <w:r>
        <w:t>14. Prohibited Conduct</w:t>
      </w:r>
    </w:p>
    <w:p w14:paraId="1D8EFCE2" w14:textId="77777777" w:rsidR="00706983" w:rsidRDefault="00706983" w:rsidP="00706983">
      <w:pPr>
        <w:keepNext/>
      </w:pPr>
      <w:r>
        <w:t xml:space="preserve">The following conduct is </w:t>
      </w:r>
      <w:proofErr w:type="gramStart"/>
      <w:r>
        <w:t>strictly prohibited</w:t>
      </w:r>
      <w:proofErr w:type="gramEnd"/>
      <w:r>
        <w:t>:</w:t>
      </w:r>
    </w:p>
    <w:p w14:paraId="1188302A" w14:textId="77777777" w:rsidR="00706983" w:rsidRDefault="00706983" w:rsidP="00706983">
      <w:pPr>
        <w:pStyle w:val="ListParagraph"/>
        <w:numPr>
          <w:ilvl w:val="0"/>
          <w:numId w:val="3"/>
        </w:numPr>
      </w:pPr>
      <w:r>
        <w:t>Falsifying or providing inaccurate information in claims, reservations, or out-of-service entries</w:t>
      </w:r>
    </w:p>
    <w:p w14:paraId="30AC685E" w14:textId="77777777" w:rsidR="00706983" w:rsidRDefault="00706983" w:rsidP="00706983">
      <w:pPr>
        <w:pStyle w:val="ListParagraph"/>
        <w:numPr>
          <w:ilvl w:val="0"/>
          <w:numId w:val="3"/>
        </w:numPr>
      </w:pPr>
      <w:r>
        <w:t>Sharing login credentials with any other person</w:t>
      </w:r>
    </w:p>
    <w:p w14:paraId="612C9EF6" w14:textId="77777777" w:rsidR="00706983" w:rsidRDefault="00706983" w:rsidP="00706983">
      <w:pPr>
        <w:pStyle w:val="ListParagraph"/>
        <w:numPr>
          <w:ilvl w:val="0"/>
          <w:numId w:val="3"/>
        </w:numPr>
      </w:pPr>
      <w:r>
        <w:t>Using SRM for personal, non-operational purposes</w:t>
      </w:r>
    </w:p>
    <w:p w14:paraId="07DB21C8" w14:textId="77777777" w:rsidR="00706983" w:rsidRDefault="00706983" w:rsidP="00706983">
      <w:pPr>
        <w:pStyle w:val="ListParagraph"/>
        <w:numPr>
          <w:ilvl w:val="0"/>
          <w:numId w:val="3"/>
        </w:numPr>
      </w:pPr>
      <w:r>
        <w:t>Claiming or reserving resources with no intention of using them</w:t>
      </w:r>
    </w:p>
    <w:p w14:paraId="7CABA409" w14:textId="77777777" w:rsidR="00706983" w:rsidRDefault="00706983" w:rsidP="00706983">
      <w:pPr>
        <w:pStyle w:val="ListParagraph"/>
        <w:numPr>
          <w:ilvl w:val="0"/>
          <w:numId w:val="3"/>
        </w:numPr>
      </w:pPr>
      <w:r>
        <w:lastRenderedPageBreak/>
        <w:t>Deliberately or carelessly deleting another user’s claims or reservations without proper authorization</w:t>
      </w:r>
    </w:p>
    <w:p w14:paraId="5FC0D7D1" w14:textId="77777777" w:rsidR="00706983" w:rsidRDefault="00706983" w:rsidP="00706983">
      <w:pPr>
        <w:pStyle w:val="ListParagraph"/>
        <w:numPr>
          <w:ilvl w:val="0"/>
          <w:numId w:val="3"/>
        </w:numPr>
      </w:pPr>
      <w:r>
        <w:t>[PLACEHOLDER: Add agency-specific prohibited conduct.]</w:t>
      </w:r>
    </w:p>
    <w:p w14:paraId="04245228" w14:textId="77777777" w:rsidR="00706983" w:rsidRDefault="00706983" w:rsidP="00706983">
      <w:pPr>
        <w:pStyle w:val="Heading1"/>
      </w:pPr>
      <w:r>
        <w:t>15. Training Requirements</w:t>
      </w:r>
    </w:p>
    <w:p w14:paraId="00708B39" w14:textId="77777777" w:rsidR="00706983" w:rsidRDefault="00706983" w:rsidP="00706983">
      <w:r>
        <w:t>All users shall complete SRM role-based training before being granted SRM access.  [PLACEHOLDER: Specify training, e.g., “New users shall complete the online SRM overview module and the role-specific module (e.g., Dispatcher, COMU) via [PLATFORM]”.]  Refresher training is required [PLACEHOLDER: specify cadence, e.g., “every two years” or “upon significant system changes”].  Supervisors and administrators may receive additional in-person training from [PLACEHOLDER: position/department].</w:t>
      </w:r>
    </w:p>
    <w:p w14:paraId="7899B024" w14:textId="77777777" w:rsidR="00706983" w:rsidRDefault="00706983" w:rsidP="00706983">
      <w:pPr>
        <w:pStyle w:val="Heading1"/>
      </w:pPr>
      <w:r>
        <w:t>16. Violations and Consequences</w:t>
      </w:r>
    </w:p>
    <w:p w14:paraId="3B075C40" w14:textId="77777777" w:rsidR="00706983" w:rsidRDefault="00706983" w:rsidP="00706983">
      <w:r>
        <w:t xml:space="preserve">Violations of this policy will be addressed in accordance with [AGENCY NAME]’s Disciplinary Procedures [PLACEHOLDER: reference relevant policy].  </w:t>
      </w:r>
    </w:p>
    <w:p w14:paraId="246ADC57" w14:textId="77777777" w:rsidR="00706983" w:rsidRDefault="00706983" w:rsidP="00706983">
      <w:pPr>
        <w:pStyle w:val="Heading1"/>
      </w:pPr>
      <w:r>
        <w:t>17. Policy Review</w:t>
      </w:r>
    </w:p>
    <w:p w14:paraId="3293CE52" w14:textId="77777777" w:rsidR="00706983" w:rsidRDefault="00706983" w:rsidP="00706983">
      <w:r>
        <w:t>This policy shall be reviewed annually by [PLACEHOLDER: position/department] and updated as necessary to reflect operational changes, system enhancements, or lessons learned.  The most recent review date and any revisions shall be documented at the top of this policy.</w:t>
      </w:r>
    </w:p>
    <w:p w14:paraId="6B5EFC06" w14:textId="77777777" w:rsidR="00706983" w:rsidRDefault="00706983" w:rsidP="00706983">
      <w:pPr>
        <w:pStyle w:val="Heading1"/>
      </w:pPr>
      <w:r>
        <w:t>18. Related Documents and Standards</w:t>
      </w:r>
    </w:p>
    <w:p w14:paraId="6E9EA5EF" w14:textId="42FBEAD5" w:rsidR="00706983" w:rsidRDefault="000D04F5" w:rsidP="00706983">
      <w:r>
        <w:t>This policy should be read alongside the Governance Recommendations, the Workgroup Charter, and each Affiliate's own SRM Policy.</w:t>
      </w:r>
    </w:p>
    <w:p w14:paraId="08D06072" w14:textId="77777777" w:rsidR="00052DF3" w:rsidRPr="00052DF3" w:rsidRDefault="00052DF3" w:rsidP="00C51ED3">
      <w:pPr>
        <w:spacing w:after="240"/>
        <w:jc w:val="both"/>
      </w:pPr>
    </w:p>
    <w:p w14:paraId="38A40D8D" w14:textId="6FD09B7B" w:rsidR="007141A1" w:rsidRDefault="007141A1"/>
    <w:sectPr w:rsidR="007141A1" w:rsidSect="00C51ED3">
      <w:headerReference w:type="default" r:id="rId8"/>
      <w:footerReference w:type="default" r:id="rId9"/>
      <w:pgSz w:w="12240" w:h="15840"/>
      <w:pgMar w:top="1440" w:right="1440" w:bottom="1440" w:left="1440" w:header="576"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EC55D" w14:textId="77777777" w:rsidR="00EF18B2" w:rsidRDefault="00EF18B2" w:rsidP="00C51ED3">
      <w:r>
        <w:separator/>
      </w:r>
    </w:p>
  </w:endnote>
  <w:endnote w:type="continuationSeparator" w:id="0">
    <w:p w14:paraId="2FE8E668" w14:textId="77777777" w:rsidR="00EF18B2" w:rsidRDefault="00EF18B2" w:rsidP="00C51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Old Rubber Stamp">
    <w:panose1 w:val="03000000000000000000"/>
    <w:charset w:val="00"/>
    <w:family w:val="script"/>
    <w:pitch w:val="variable"/>
    <w:sig w:usb0="80000003" w:usb1="00000042"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D87EE" w14:textId="23C6A984" w:rsidR="002F5318" w:rsidRDefault="002F5318" w:rsidP="002F5318">
    <w:pPr>
      <w:pStyle w:val="Footer"/>
      <w:jc w:val="center"/>
    </w:pPr>
    <w:r>
      <w:t>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8A8ED" w14:textId="77777777" w:rsidR="00EF18B2" w:rsidRDefault="00EF18B2" w:rsidP="00C51ED3">
      <w:r>
        <w:separator/>
      </w:r>
    </w:p>
  </w:footnote>
  <w:footnote w:type="continuationSeparator" w:id="0">
    <w:p w14:paraId="43C1852F" w14:textId="77777777" w:rsidR="00EF18B2" w:rsidRDefault="00EF18B2" w:rsidP="00C51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E370B" w14:textId="5FF739A7" w:rsidR="00C51ED3" w:rsidRDefault="00C51ED3" w:rsidP="00C51ED3">
    <w:pPr>
      <w:pStyle w:val="Header"/>
      <w:jc w:val="center"/>
    </w:pPr>
    <w:r w:rsidRPr="00C51ED3">
      <w:rPr>
        <w:rFonts w:ascii="Old Rubber Stamp" w:hAnsi="Old Rubber Stamp"/>
        <w:noProof/>
        <w:color w:val="EE0000"/>
      </w:rPr>
      <mc:AlternateContent>
        <mc:Choice Requires="wps">
          <w:drawing>
            <wp:anchor distT="45720" distB="45720" distL="114300" distR="114300" simplePos="0" relativeHeight="251659264" behindDoc="0" locked="0" layoutInCell="1" allowOverlap="1" wp14:anchorId="6D655AC0" wp14:editId="57718E0E">
              <wp:simplePos x="0" y="0"/>
              <wp:positionH relativeFrom="column">
                <wp:posOffset>4405313</wp:posOffset>
              </wp:positionH>
              <wp:positionV relativeFrom="paragraph">
                <wp:posOffset>-78740</wp:posOffset>
              </wp:positionV>
              <wp:extent cx="2360930" cy="1404620"/>
              <wp:effectExtent l="38100" t="247650" r="20320" b="2609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6140">
                        <a:off x="0" y="0"/>
                        <a:ext cx="2360930" cy="1404620"/>
                      </a:xfrm>
                      <a:prstGeom prst="rect">
                        <a:avLst/>
                      </a:prstGeom>
                      <a:solidFill>
                        <a:srgbClr val="FFFFFF"/>
                      </a:solidFill>
                      <a:ln w="9525">
                        <a:noFill/>
                        <a:miter lim="800000"/>
                        <a:headEnd/>
                        <a:tailEnd/>
                      </a:ln>
                    </wps:spPr>
                    <wps:txbx>
                      <w:txbxContent>
                        <w:p w14:paraId="1A541430" w14:textId="77777777" w:rsidR="00C51ED3" w:rsidRPr="00C51ED3" w:rsidRDefault="00C51ED3" w:rsidP="00C51ED3">
                          <w:pPr>
                            <w:jc w:val="center"/>
                            <w:rPr>
                              <w:rFonts w:ascii="Old Rubber Stamp" w:hAnsi="Old Rubber Stamp"/>
                              <w:color w:val="EE0000"/>
                              <w:sz w:val="48"/>
                              <w:szCs w:val="48"/>
                            </w:rPr>
                          </w:pPr>
                          <w:r w:rsidRPr="00C51ED3">
                            <w:rPr>
                              <w:rFonts w:ascii="Old Rubber Stamp" w:hAnsi="Old Rubber Stamp"/>
                              <w:color w:val="EE0000"/>
                              <w:sz w:val="48"/>
                              <w:szCs w:val="48"/>
                            </w:rPr>
                            <w:t>SAMPLE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D655AC0" id="_x0000_t202" coordsize="21600,21600" o:spt="202" path="m,l,21600r21600,l21600,xe">
              <v:stroke joinstyle="miter"/>
              <v:path gradientshapeok="t" o:connecttype="rect"/>
            </v:shapetype>
            <v:shape id="Text Box 2" o:spid="_x0000_s1026" type="#_x0000_t202" style="position:absolute;left:0;text-align:left;margin-left:346.9pt;margin-top:-6.2pt;width:185.9pt;height:110.6pt;rotation:793139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" stroked="f">
              <v:textbox style="mso-fit-shape-to-text:t">
                <w:txbxContent>
                  <w:p w14:paraId="1A541430" w14:textId="77777777" w:rsidR="00C51ED3" w:rsidRPr="00C51ED3" w:rsidRDefault="00C51ED3" w:rsidP="00C51ED3">
                    <w:pPr>
                      <w:jc w:val="center"/>
                      <w:rPr>
                        <w:rFonts w:ascii="Old Rubber Stamp" w:hAnsi="Old Rubber Stamp"/>
                        <w:color w:val="EE0000"/>
                        <w:sz w:val="48"/>
                        <w:szCs w:val="48"/>
                      </w:rPr>
                    </w:pPr>
                    <w:r w:rsidRPr="00C51ED3">
                      <w:rPr>
                        <w:rFonts w:ascii="Old Rubber Stamp" w:hAnsi="Old Rubber Stamp"/>
                        <w:color w:val="EE0000"/>
                        <w:sz w:val="48"/>
                        <w:szCs w:val="48"/>
                      </w:rPr>
                      <w:t>SAMPLE</w:t>
                    </w:r>
                  </w:p>
                </w:txbxContent>
              </v:textbox>
            </v:shape>
          </w:pict>
        </mc:Fallback>
      </mc:AlternateContent>
    </w:r>
    <w:r>
      <w:rPr>
        <w:b/>
        <w:bCs/>
        <w:color w:val="2E75B6"/>
        <w:sz w:val="36"/>
        <w:szCs w:val="36"/>
      </w:rPr>
      <w:t xml:space="preserve">SRM </w:t>
    </w:r>
    <w:r w:rsidR="00D30747">
      <w:rPr>
        <w:b/>
        <w:bCs/>
        <w:color w:val="2E75B6"/>
        <w:sz w:val="36"/>
        <w:szCs w:val="36"/>
      </w:rPr>
      <w:t>Affiliate</w:t>
    </w:r>
    <w:r w:rsidR="009F3BAB">
      <w:rPr>
        <w:b/>
        <w:bCs/>
        <w:color w:val="2E75B6"/>
        <w:sz w:val="36"/>
        <w:szCs w:val="36"/>
      </w:rPr>
      <w:t xml:space="preserv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33D2"/>
    <w:multiLevelType w:val="hybridMultilevel"/>
    <w:tmpl w:val="7868AC78"/>
    <w:lvl w:ilvl="0" w:tplc="21D8D204">
      <w:start w:val="1"/>
      <w:numFmt w:val="bullet"/>
      <w:lvlText w:val="•"/>
      <w:lvlJc w:val="left"/>
      <w:pPr>
        <w:ind w:left="720" w:hanging="360"/>
      </w:pPr>
    </w:lvl>
    <w:lvl w:ilvl="1" w:tplc="9956FB48">
      <w:numFmt w:val="decimal"/>
      <w:lvlText w:val=""/>
      <w:lvlJc w:val="left"/>
    </w:lvl>
    <w:lvl w:ilvl="2" w:tplc="85C424D2">
      <w:numFmt w:val="decimal"/>
      <w:lvlText w:val=""/>
      <w:lvlJc w:val="left"/>
    </w:lvl>
    <w:lvl w:ilvl="3" w:tplc="F320C39E">
      <w:numFmt w:val="decimal"/>
      <w:lvlText w:val=""/>
      <w:lvlJc w:val="left"/>
    </w:lvl>
    <w:lvl w:ilvl="4" w:tplc="17AC99A0">
      <w:numFmt w:val="decimal"/>
      <w:lvlText w:val=""/>
      <w:lvlJc w:val="left"/>
    </w:lvl>
    <w:lvl w:ilvl="5" w:tplc="F7A285DA">
      <w:numFmt w:val="decimal"/>
      <w:lvlText w:val=""/>
      <w:lvlJc w:val="left"/>
    </w:lvl>
    <w:lvl w:ilvl="6" w:tplc="915262B4">
      <w:numFmt w:val="decimal"/>
      <w:lvlText w:val=""/>
      <w:lvlJc w:val="left"/>
    </w:lvl>
    <w:lvl w:ilvl="7" w:tplc="1F8225F8">
      <w:numFmt w:val="decimal"/>
      <w:lvlText w:val=""/>
      <w:lvlJc w:val="left"/>
    </w:lvl>
    <w:lvl w:ilvl="8" w:tplc="20CEC606">
      <w:numFmt w:val="decimal"/>
      <w:lvlText w:val=""/>
      <w:lvlJc w:val="left"/>
    </w:lvl>
  </w:abstractNum>
  <w:abstractNum w:abstractNumId="1" w15:restartNumberingAfterBreak="0">
    <w:nsid w:val="3C320C03"/>
    <w:multiLevelType w:val="hybridMultilevel"/>
    <w:tmpl w:val="B75616AE"/>
    <w:lvl w:ilvl="0" w:tplc="0409000D">
      <w:start w:val="1"/>
      <w:numFmt w:val="bullet"/>
      <w:lvlText w:val=""/>
      <w:lvlJc w:val="left"/>
      <w:pPr>
        <w:ind w:left="720" w:hanging="360"/>
      </w:pPr>
      <w:rPr>
        <w:rFonts w:ascii="Wingdings" w:hAnsi="Wingdings" w:hint="default"/>
      </w:rPr>
    </w:lvl>
    <w:lvl w:ilvl="1" w:tplc="FFFFFFFF">
      <w:start w:val="1"/>
      <w:numFmt w:val="bullet"/>
      <w:lvlText w:val=""/>
      <w:lvlJc w:val="left"/>
      <w:pPr>
        <w:ind w:left="36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5350FDB"/>
    <w:multiLevelType w:val="hybridMultilevel"/>
    <w:tmpl w:val="77044A32"/>
    <w:lvl w:ilvl="0" w:tplc="C9988898">
      <w:start w:val="1"/>
      <w:numFmt w:val="bullet"/>
      <w:lvlText w:val="●"/>
      <w:lvlJc w:val="left"/>
      <w:pPr>
        <w:ind w:left="720" w:hanging="360"/>
      </w:pPr>
    </w:lvl>
    <w:lvl w:ilvl="1" w:tplc="9956E8BC">
      <w:start w:val="1"/>
      <w:numFmt w:val="bullet"/>
      <w:lvlText w:val="○"/>
      <w:lvlJc w:val="left"/>
      <w:pPr>
        <w:ind w:left="1440" w:hanging="360"/>
      </w:pPr>
    </w:lvl>
    <w:lvl w:ilvl="2" w:tplc="0A1AC6D2">
      <w:start w:val="1"/>
      <w:numFmt w:val="bullet"/>
      <w:lvlText w:val="■"/>
      <w:lvlJc w:val="left"/>
      <w:pPr>
        <w:ind w:left="2160" w:hanging="360"/>
      </w:pPr>
    </w:lvl>
    <w:lvl w:ilvl="3" w:tplc="02EE9E60">
      <w:start w:val="1"/>
      <w:numFmt w:val="bullet"/>
      <w:lvlText w:val="●"/>
      <w:lvlJc w:val="left"/>
      <w:pPr>
        <w:ind w:left="2880" w:hanging="360"/>
      </w:pPr>
    </w:lvl>
    <w:lvl w:ilvl="4" w:tplc="48E4CF12">
      <w:start w:val="1"/>
      <w:numFmt w:val="bullet"/>
      <w:lvlText w:val="○"/>
      <w:lvlJc w:val="left"/>
      <w:pPr>
        <w:ind w:left="3600" w:hanging="360"/>
      </w:pPr>
    </w:lvl>
    <w:lvl w:ilvl="5" w:tplc="805E2B12">
      <w:start w:val="1"/>
      <w:numFmt w:val="bullet"/>
      <w:lvlText w:val="■"/>
      <w:lvlJc w:val="left"/>
      <w:pPr>
        <w:ind w:left="4320" w:hanging="360"/>
      </w:pPr>
    </w:lvl>
    <w:lvl w:ilvl="6" w:tplc="98AEF07E">
      <w:start w:val="1"/>
      <w:numFmt w:val="bullet"/>
      <w:lvlText w:val="●"/>
      <w:lvlJc w:val="left"/>
      <w:pPr>
        <w:ind w:left="5040" w:hanging="360"/>
      </w:pPr>
    </w:lvl>
    <w:lvl w:ilvl="7" w:tplc="B8563024">
      <w:start w:val="1"/>
      <w:numFmt w:val="bullet"/>
      <w:lvlText w:val="●"/>
      <w:lvlJc w:val="left"/>
      <w:pPr>
        <w:ind w:left="5760" w:hanging="360"/>
      </w:pPr>
    </w:lvl>
    <w:lvl w:ilvl="8" w:tplc="57BA1782">
      <w:start w:val="1"/>
      <w:numFmt w:val="bullet"/>
      <w:lvlText w:val="●"/>
      <w:lvlJc w:val="left"/>
      <w:pPr>
        <w:ind w:left="6480" w:hanging="360"/>
      </w:pPr>
    </w:lvl>
  </w:abstractNum>
  <w:abstractNum w:abstractNumId="3" w15:restartNumberingAfterBreak="0">
    <w:nsid w:val="5B4A5DCE"/>
    <w:multiLevelType w:val="hybridMultilevel"/>
    <w:tmpl w:val="294493DE"/>
    <w:lvl w:ilvl="0" w:tplc="93F0D0F2">
      <w:start w:val="1"/>
      <w:numFmt w:val="bullet"/>
      <w:lvlText w:val="•"/>
      <w:lvlJc w:val="left"/>
      <w:pPr>
        <w:ind w:left="720" w:hanging="360"/>
      </w:pPr>
    </w:lvl>
    <w:lvl w:ilvl="1" w:tplc="04090005">
      <w:start w:val="1"/>
      <w:numFmt w:val="bullet"/>
      <w:lvlText w:val=""/>
      <w:lvlJc w:val="left"/>
      <w:pPr>
        <w:ind w:left="360" w:hanging="360"/>
      </w:pPr>
      <w:rPr>
        <w:rFonts w:ascii="Wingdings" w:hAnsi="Wingdings" w:hint="default"/>
      </w:rPr>
    </w:lvl>
    <w:lvl w:ilvl="2" w:tplc="1AB876B6">
      <w:numFmt w:val="decimal"/>
      <w:lvlText w:val=""/>
      <w:lvlJc w:val="left"/>
    </w:lvl>
    <w:lvl w:ilvl="3" w:tplc="C9E88492">
      <w:numFmt w:val="decimal"/>
      <w:lvlText w:val=""/>
      <w:lvlJc w:val="left"/>
    </w:lvl>
    <w:lvl w:ilvl="4" w:tplc="5128C97E">
      <w:numFmt w:val="decimal"/>
      <w:lvlText w:val=""/>
      <w:lvlJc w:val="left"/>
    </w:lvl>
    <w:lvl w:ilvl="5" w:tplc="7A8CF44E">
      <w:numFmt w:val="decimal"/>
      <w:lvlText w:val=""/>
      <w:lvlJc w:val="left"/>
    </w:lvl>
    <w:lvl w:ilvl="6" w:tplc="D77ADDAC">
      <w:numFmt w:val="decimal"/>
      <w:lvlText w:val=""/>
      <w:lvlJc w:val="left"/>
    </w:lvl>
    <w:lvl w:ilvl="7" w:tplc="B1F47DA0">
      <w:numFmt w:val="decimal"/>
      <w:lvlText w:val=""/>
      <w:lvlJc w:val="left"/>
    </w:lvl>
    <w:lvl w:ilvl="8" w:tplc="E21E2036">
      <w:numFmt w:val="decimal"/>
      <w:lvlText w:val=""/>
      <w:lvlJc w:val="left"/>
    </w:lvl>
  </w:abstractNum>
  <w:num w:numId="1" w16cid:durableId="1456635132">
    <w:abstractNumId w:val="2"/>
    <w:lvlOverride w:ilvl="0">
      <w:startOverride w:val="1"/>
    </w:lvlOverride>
  </w:num>
  <w:num w:numId="2" w16cid:durableId="237179877">
    <w:abstractNumId w:val="0"/>
    <w:lvlOverride w:ilvl="0">
      <w:startOverride w:val="1"/>
    </w:lvlOverride>
  </w:num>
  <w:num w:numId="3" w16cid:durableId="502431314">
    <w:abstractNumId w:val="3"/>
  </w:num>
  <w:num w:numId="4" w16cid:durableId="9645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1A1"/>
    <w:rsid w:val="00021111"/>
    <w:rsid w:val="00052DF3"/>
    <w:rsid w:val="000D04F5"/>
    <w:rsid w:val="000E6CF4"/>
    <w:rsid w:val="001178B0"/>
    <w:rsid w:val="00163138"/>
    <w:rsid w:val="00180865"/>
    <w:rsid w:val="001B5D3A"/>
    <w:rsid w:val="002159AD"/>
    <w:rsid w:val="00247657"/>
    <w:rsid w:val="00287882"/>
    <w:rsid w:val="002C5702"/>
    <w:rsid w:val="002F5318"/>
    <w:rsid w:val="00336E25"/>
    <w:rsid w:val="003870B8"/>
    <w:rsid w:val="00451403"/>
    <w:rsid w:val="00482B31"/>
    <w:rsid w:val="00595001"/>
    <w:rsid w:val="00622324"/>
    <w:rsid w:val="0063364B"/>
    <w:rsid w:val="00650B3C"/>
    <w:rsid w:val="006562B2"/>
    <w:rsid w:val="00661BD6"/>
    <w:rsid w:val="0067289C"/>
    <w:rsid w:val="006A2DC3"/>
    <w:rsid w:val="006C0E04"/>
    <w:rsid w:val="00706983"/>
    <w:rsid w:val="007141A1"/>
    <w:rsid w:val="007420BE"/>
    <w:rsid w:val="00813595"/>
    <w:rsid w:val="008F4F15"/>
    <w:rsid w:val="008F60D5"/>
    <w:rsid w:val="009F3BAB"/>
    <w:rsid w:val="00A0737E"/>
    <w:rsid w:val="00A10073"/>
    <w:rsid w:val="00AA1D1E"/>
    <w:rsid w:val="00B31131"/>
    <w:rsid w:val="00BD1C60"/>
    <w:rsid w:val="00C51ED3"/>
    <w:rsid w:val="00D30747"/>
    <w:rsid w:val="00EC4750"/>
    <w:rsid w:val="00EF1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23BD7"/>
  <w15:docId w15:val="{90B2BF7F-92A7-4CFB-A04D-14AA5230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8F60D5"/>
    <w:pPr>
      <w:keepNext/>
      <w:spacing w:before="240" w:after="120"/>
      <w:outlineLvl w:val="0"/>
    </w:pPr>
    <w:rPr>
      <w:b/>
      <w:bCs/>
      <w:color w:val="2E75B6"/>
      <w:sz w:val="32"/>
      <w:szCs w:val="32"/>
    </w:rPr>
  </w:style>
  <w:style w:type="paragraph" w:styleId="Heading2">
    <w:name w:val="heading 2"/>
    <w:uiPriority w:val="9"/>
    <w:unhideWhenUsed/>
    <w:qFormat/>
    <w:rsid w:val="001B5D3A"/>
    <w:pPr>
      <w:keepNext/>
      <w:spacing w:before="180" w:after="100"/>
      <w:outlineLvl w:val="1"/>
    </w:pPr>
    <w:rPr>
      <w:b/>
      <w:bCs/>
      <w:color w:val="2E75B6"/>
      <w:sz w:val="28"/>
      <w:szCs w:val="28"/>
    </w:rPr>
  </w:style>
  <w:style w:type="paragraph" w:styleId="Heading3">
    <w:name w:val="heading 3"/>
    <w:uiPriority w:val="9"/>
    <w:semiHidden/>
    <w:unhideWhenUsed/>
    <w:qFormat/>
    <w:pPr>
      <w:spacing w:before="120" w:after="80"/>
      <w:outlineLvl w:val="2"/>
    </w:pPr>
    <w:rPr>
      <w:b/>
      <w:bCs/>
      <w:color w:val="44546A"/>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51ED3"/>
    <w:pPr>
      <w:tabs>
        <w:tab w:val="center" w:pos="4680"/>
        <w:tab w:val="right" w:pos="9360"/>
      </w:tabs>
    </w:pPr>
  </w:style>
  <w:style w:type="character" w:customStyle="1" w:styleId="HeaderChar">
    <w:name w:val="Header Char"/>
    <w:basedOn w:val="DefaultParagraphFont"/>
    <w:link w:val="Header"/>
    <w:uiPriority w:val="99"/>
    <w:rsid w:val="00C51ED3"/>
  </w:style>
  <w:style w:type="paragraph" w:styleId="Footer">
    <w:name w:val="footer"/>
    <w:basedOn w:val="Normal"/>
    <w:link w:val="FooterChar"/>
    <w:uiPriority w:val="99"/>
    <w:unhideWhenUsed/>
    <w:rsid w:val="00C51ED3"/>
    <w:pPr>
      <w:tabs>
        <w:tab w:val="center" w:pos="4680"/>
        <w:tab w:val="right" w:pos="9360"/>
      </w:tabs>
    </w:pPr>
  </w:style>
  <w:style w:type="character" w:customStyle="1" w:styleId="FooterChar">
    <w:name w:val="Footer Char"/>
    <w:basedOn w:val="DefaultParagraphFont"/>
    <w:link w:val="Footer"/>
    <w:uiPriority w:val="99"/>
    <w:rsid w:val="00C51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E394E-B03E-47AA-9DAE-488375C4E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1700</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Stromberg</cp:lastModifiedBy>
  <cp:revision>18</cp:revision>
  <dcterms:created xsi:type="dcterms:W3CDTF">2026-07-05T15:41:00Z</dcterms:created>
  <dcterms:modified xsi:type="dcterms:W3CDTF">2026-08-09T17:13:00Z</dcterms:modified>
</cp:coreProperties>
</file>